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6674" w14:textId="42B3732A" w:rsidR="004F3FE0" w:rsidRDefault="004F3FE0">
      <w:r w:rsidRPr="006E22FE">
        <w:rPr>
          <w:rFonts w:ascii="Calibri" w:hAnsi="Calibri" w:cs="Calibri"/>
          <w:noProof/>
        </w:rPr>
        <w:drawing>
          <wp:inline distT="0" distB="0" distL="0" distR="0" wp14:anchorId="35B80F54" wp14:editId="29052794">
            <wp:extent cx="59436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9E58A5" w14:textId="63BB8D80" w:rsidR="004F3FE0" w:rsidRDefault="004F3FE0"/>
    <w:p w14:paraId="2D30665B" w14:textId="34D37864" w:rsidR="004F3FE0" w:rsidRDefault="004F3FE0"/>
    <w:p w14:paraId="37223E78" w14:textId="77777777" w:rsidR="004F3FE0" w:rsidRPr="006E22FE" w:rsidRDefault="004F3FE0" w:rsidP="004F3FE0">
      <w:pPr>
        <w:spacing w:before="120" w:after="0" w:line="240" w:lineRule="auto"/>
        <w:ind w:left="720"/>
        <w:jc w:val="center"/>
        <w:rPr>
          <w:rFonts w:ascii="Calibri" w:hAnsi="Calibri" w:cs="Calibri"/>
          <w:b/>
          <w:sz w:val="36"/>
        </w:rPr>
      </w:pPr>
      <w:r w:rsidRPr="006E22FE">
        <w:rPr>
          <w:rFonts w:ascii="Calibri" w:hAnsi="Calibri" w:cs="Calibri"/>
          <w:b/>
          <w:sz w:val="36"/>
        </w:rPr>
        <w:t>2020 Committee Priorities</w:t>
      </w:r>
    </w:p>
    <w:p w14:paraId="2FBE6B2C" w14:textId="6444B4A7" w:rsidR="004F3FE0" w:rsidRDefault="004F3FE0"/>
    <w:p w14:paraId="5A928BE0" w14:textId="77777777" w:rsidR="004F3FE0" w:rsidRPr="006E22FE" w:rsidRDefault="004F3FE0" w:rsidP="004F3FE0">
      <w:pPr>
        <w:spacing w:before="120" w:after="0" w:line="240" w:lineRule="auto"/>
        <w:ind w:left="720"/>
        <w:rPr>
          <w:rFonts w:ascii="Calibri" w:hAnsi="Calibri" w:cs="Calibri"/>
          <w:b/>
          <w:sz w:val="36"/>
        </w:rPr>
      </w:pPr>
      <w:r w:rsidRPr="006E22FE">
        <w:rPr>
          <w:rFonts w:ascii="Calibri" w:hAnsi="Calibri" w:cs="Calibri"/>
          <w:b/>
          <w:sz w:val="36"/>
        </w:rPr>
        <w:t>Breed Integrity Advisory Committee</w:t>
      </w:r>
    </w:p>
    <w:p w14:paraId="430CE81E" w14:textId="77777777" w:rsidR="004F3FE0" w:rsidRPr="006E22FE" w:rsidRDefault="004F3FE0" w:rsidP="004F3FE0">
      <w:pPr>
        <w:spacing w:before="120" w:after="0" w:line="240" w:lineRule="auto"/>
        <w:ind w:left="720"/>
        <w:rPr>
          <w:rFonts w:ascii="Calibri" w:hAnsi="Calibri" w:cs="Calibri"/>
          <w:b/>
          <w:sz w:val="16"/>
          <w:szCs w:val="16"/>
        </w:rPr>
      </w:pPr>
    </w:p>
    <w:p w14:paraId="61319546" w14:textId="77777777" w:rsidR="004F3FE0" w:rsidRPr="006E22FE" w:rsidRDefault="004F3FE0" w:rsidP="004F3FE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>Develop a proposal to improve solid Paint-bred opportunities, including analysis of financial impact and funding mechanism if appropriate, and submit for consideration in the most appropriate format. (SP 1 – Customer Engagement and SP 3 – Financial Leadership)</w:t>
      </w:r>
    </w:p>
    <w:p w14:paraId="4638781E" w14:textId="77777777" w:rsidR="004F3FE0" w:rsidRPr="006E22FE" w:rsidRDefault="004F3FE0" w:rsidP="004F3FE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>Develop means to simplify the long and bloated RG-135 transfer rules, including development and submission of related rule change proposals that make it simpler for members to transfer their horses. (SP 1 – Customer Engagement)</w:t>
      </w:r>
    </w:p>
    <w:p w14:paraId="7F6500FE" w14:textId="77777777" w:rsidR="004F3FE0" w:rsidRPr="006E22FE" w:rsidRDefault="004F3FE0" w:rsidP="004F3FE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>Develop recommendations that help identify APHA horses that are registered with other breed registries. (SP 1 – Customer Engagement)</w:t>
      </w:r>
    </w:p>
    <w:p w14:paraId="60E41844" w14:textId="77777777" w:rsidR="004F3FE0" w:rsidRPr="006E22FE" w:rsidRDefault="004F3FE0" w:rsidP="004F3FE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>Review of current naming rules that results in less confusion when the same horse is registered in more than one registry under different names. (SP 1 – Customer Engagement)</w:t>
      </w:r>
    </w:p>
    <w:p w14:paraId="2983DC9E" w14:textId="77777777" w:rsidR="004F3FE0" w:rsidRPr="006E22FE" w:rsidRDefault="004F3FE0" w:rsidP="004F3FE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  <w:r w:rsidRPr="006E22FE">
        <w:rPr>
          <w:rFonts w:ascii="Calibri" w:eastAsia="Times New Roman" w:hAnsi="Calibri" w:cs="Calibri"/>
          <w:sz w:val="23"/>
          <w:szCs w:val="23"/>
        </w:rPr>
        <w:t>Develop means to simplify RG-160 (duplicate &amp; corrected certs) and related processes, including development and submission of related rule change proposals. (SP 1 – Customer Engagement)</w:t>
      </w:r>
    </w:p>
    <w:p w14:paraId="3AD3633A" w14:textId="77777777" w:rsidR="004F3FE0" w:rsidRDefault="004F3FE0"/>
    <w:sectPr w:rsidR="004F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512C7"/>
    <w:multiLevelType w:val="hybridMultilevel"/>
    <w:tmpl w:val="1A3A6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E0"/>
    <w:rsid w:val="004F3FE0"/>
    <w:rsid w:val="0096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0D6625"/>
  <w15:chartTrackingRefBased/>
  <w15:docId w15:val="{99168B01-9EA6-4A48-94E1-0DB8154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Brown</dc:creator>
  <cp:keywords/>
  <dc:description/>
  <cp:lastModifiedBy>Theresa Brown</cp:lastModifiedBy>
  <cp:revision>1</cp:revision>
  <dcterms:created xsi:type="dcterms:W3CDTF">2020-03-11T16:48:00Z</dcterms:created>
  <dcterms:modified xsi:type="dcterms:W3CDTF">2020-03-11T16:49:00Z</dcterms:modified>
</cp:coreProperties>
</file>